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D84C" w14:textId="77777777" w:rsidR="004D03E3" w:rsidRPr="006B1D51" w:rsidRDefault="004D03E3" w:rsidP="004D03E3">
      <w:pPr>
        <w:rPr>
          <w:rFonts w:ascii="Garamond" w:hAnsi="Garamond"/>
          <w:b/>
          <w:bCs/>
          <w:color w:val="000000"/>
          <w:lang w:val="en-US"/>
        </w:rPr>
      </w:pPr>
    </w:p>
    <w:p w14:paraId="06559DA0" w14:textId="77777777" w:rsidR="004D03E3" w:rsidRPr="006B1D51" w:rsidRDefault="004D03E3" w:rsidP="004D03E3">
      <w:pPr>
        <w:rPr>
          <w:rFonts w:ascii="Garamond" w:hAnsi="Garamond"/>
          <w:b/>
          <w:bCs/>
          <w:color w:val="000000"/>
          <w:lang w:val="en-US"/>
        </w:rPr>
      </w:pPr>
    </w:p>
    <w:p w14:paraId="1D8CB794" w14:textId="77777777" w:rsidR="004D03E3" w:rsidRPr="006B1D51" w:rsidRDefault="004D03E3" w:rsidP="004D03E3">
      <w:pPr>
        <w:rPr>
          <w:rFonts w:ascii="Garamond" w:hAnsi="Garamond"/>
          <w:b/>
          <w:bCs/>
          <w:color w:val="000000"/>
          <w:lang w:val="en-US"/>
        </w:rPr>
      </w:pPr>
    </w:p>
    <w:p w14:paraId="3A6B61F0" w14:textId="77777777" w:rsidR="004D03E3" w:rsidRPr="006B1D51" w:rsidRDefault="004D03E3" w:rsidP="004D03E3">
      <w:pPr>
        <w:rPr>
          <w:rFonts w:ascii="Garamond" w:hAnsi="Garamond"/>
          <w:b/>
          <w:bCs/>
          <w:color w:val="000000"/>
          <w:lang w:val="en-US"/>
        </w:rPr>
      </w:pPr>
    </w:p>
    <w:p w14:paraId="4498FE5E" w14:textId="77777777" w:rsidR="004D03E3" w:rsidRPr="006B1D51" w:rsidRDefault="004D03E3" w:rsidP="004D03E3">
      <w:pPr>
        <w:rPr>
          <w:rFonts w:ascii="Garamond" w:hAnsi="Garamond"/>
          <w:b/>
          <w:bCs/>
          <w:color w:val="000000"/>
          <w:lang w:val="en-US"/>
        </w:rPr>
      </w:pPr>
    </w:p>
    <w:p w14:paraId="3C632F3F" w14:textId="77777777" w:rsidR="004D03E3" w:rsidRPr="006B1D51" w:rsidRDefault="004D03E3" w:rsidP="004D03E3">
      <w:pPr>
        <w:rPr>
          <w:rFonts w:ascii="Garamond" w:hAnsi="Garamond"/>
          <w:b/>
          <w:bCs/>
          <w:color w:val="000000"/>
          <w:lang w:val="en-US"/>
        </w:rPr>
      </w:pPr>
    </w:p>
    <w:p w14:paraId="44184839" w14:textId="77777777" w:rsidR="004D03E3" w:rsidRPr="006B1D51" w:rsidRDefault="004D03E3" w:rsidP="004D03E3">
      <w:pPr>
        <w:rPr>
          <w:rFonts w:ascii="Garamond" w:hAnsi="Garamond"/>
          <w:b/>
          <w:bCs/>
          <w:color w:val="000000"/>
          <w:lang w:val="en-US"/>
        </w:rPr>
      </w:pPr>
    </w:p>
    <w:p w14:paraId="72977F5B" w14:textId="77777777" w:rsidR="004D03E3" w:rsidRPr="006B1D51" w:rsidRDefault="004D03E3" w:rsidP="004D03E3">
      <w:pPr>
        <w:rPr>
          <w:rFonts w:ascii="Garamond" w:hAnsi="Garamond"/>
          <w:b/>
          <w:bCs/>
          <w:color w:val="000000"/>
          <w:lang w:val="en-US"/>
        </w:rPr>
      </w:pPr>
      <w:r w:rsidRPr="006B1D51">
        <w:rPr>
          <w:rFonts w:ascii="Garamond" w:hAnsi="Garamond"/>
          <w:b/>
          <w:bCs/>
          <w:color w:val="000000"/>
          <w:lang w:val="en-US"/>
        </w:rPr>
        <w:t>The Literatures of the Arab Spring: From Egypt to Libya </w:t>
      </w:r>
      <w:r w:rsidRPr="006B1D51">
        <w:rPr>
          <w:rFonts w:ascii="Garamond" w:hAnsi="Garamond"/>
          <w:color w:val="000000"/>
          <w:lang w:val="en-US"/>
        </w:rPr>
        <w:t>(MA)</w:t>
      </w:r>
    </w:p>
    <w:p w14:paraId="38FDBF4B" w14:textId="77777777" w:rsidR="004D03E3" w:rsidRPr="006B1D51" w:rsidRDefault="004D03E3" w:rsidP="004D03E3">
      <w:pPr>
        <w:rPr>
          <w:rFonts w:ascii="Garamond" w:hAnsi="Garamond"/>
          <w:b/>
          <w:bCs/>
          <w:color w:val="000000"/>
          <w:lang w:val="en-US"/>
        </w:rPr>
      </w:pPr>
    </w:p>
    <w:p w14:paraId="79A07609" w14:textId="77777777" w:rsidR="004D03E3" w:rsidRPr="006B1D51" w:rsidRDefault="004D03E3" w:rsidP="004D03E3">
      <w:pPr>
        <w:rPr>
          <w:rFonts w:ascii="Garamond" w:hAnsi="Garamond"/>
          <w:color w:val="000000"/>
        </w:rPr>
      </w:pPr>
      <w:r w:rsidRPr="006B1D51">
        <w:rPr>
          <w:rFonts w:ascii="Garamond" w:hAnsi="Garamond"/>
          <w:color w:val="000000"/>
        </w:rPr>
        <w:t>PD Dr. Pavan Malreddy</w:t>
      </w:r>
    </w:p>
    <w:p w14:paraId="1BDD36A6" w14:textId="77777777" w:rsidR="004D03E3" w:rsidRPr="006B1D51" w:rsidRDefault="004D03E3" w:rsidP="004D03E3">
      <w:pPr>
        <w:rPr>
          <w:rFonts w:ascii="Garamond" w:hAnsi="Garamond"/>
          <w:b/>
          <w:bCs/>
          <w:color w:val="000000"/>
          <w:lang w:val="en-US"/>
        </w:rPr>
      </w:pPr>
    </w:p>
    <w:p w14:paraId="1086500E" w14:textId="77777777" w:rsidR="004D03E3" w:rsidRPr="006B1D51" w:rsidRDefault="004D03E3" w:rsidP="004D03E3">
      <w:pPr>
        <w:rPr>
          <w:rFonts w:ascii="Garamond" w:hAnsi="Garamond"/>
          <w:color w:val="000000"/>
          <w:lang w:val="en-US"/>
        </w:rPr>
      </w:pPr>
      <w:r w:rsidRPr="006B1D51">
        <w:rPr>
          <w:rFonts w:ascii="Garamond" w:hAnsi="Garamond"/>
          <w:color w:val="000000"/>
          <w:lang w:val="en-US"/>
        </w:rPr>
        <w:t>SS 2025</w:t>
      </w:r>
    </w:p>
    <w:p w14:paraId="0BB9E315" w14:textId="77777777" w:rsidR="004D03E3" w:rsidRPr="006B1D51" w:rsidRDefault="004D03E3" w:rsidP="004D03E3">
      <w:pPr>
        <w:rPr>
          <w:rFonts w:ascii="Garamond" w:hAnsi="Garamond"/>
          <w:b/>
          <w:bCs/>
          <w:color w:val="000000"/>
        </w:rPr>
      </w:pPr>
    </w:p>
    <w:p w14:paraId="754966BB" w14:textId="77777777" w:rsidR="004D03E3" w:rsidRPr="006B1D51" w:rsidRDefault="004D03E3" w:rsidP="004D03E3">
      <w:pPr>
        <w:rPr>
          <w:rFonts w:ascii="Garamond" w:hAnsi="Garamond"/>
          <w:b/>
          <w:bCs/>
          <w:color w:val="000000"/>
        </w:rPr>
      </w:pPr>
      <w:r w:rsidRPr="006B1D51">
        <w:rPr>
          <w:rFonts w:ascii="Garamond" w:hAnsi="Garamond"/>
          <w:b/>
          <w:bCs/>
          <w:color w:val="000000"/>
        </w:rPr>
        <w:t>Thursday 16-18 hours, Room 1.19.0.31</w:t>
      </w:r>
    </w:p>
    <w:p w14:paraId="1BF7066D" w14:textId="77777777" w:rsidR="004D03E3" w:rsidRPr="006B1D51" w:rsidRDefault="004D03E3" w:rsidP="004D03E3">
      <w:pPr>
        <w:rPr>
          <w:rFonts w:ascii="Garamond" w:hAnsi="Garamond"/>
        </w:rPr>
      </w:pPr>
    </w:p>
    <w:p w14:paraId="6EBE4C0D" w14:textId="77777777" w:rsidR="004D03E3" w:rsidRPr="006B1D51" w:rsidRDefault="004D03E3" w:rsidP="004D03E3">
      <w:pPr>
        <w:rPr>
          <w:rFonts w:ascii="Garamond" w:hAnsi="Garamond"/>
          <w:color w:val="000000"/>
        </w:rPr>
      </w:pPr>
      <w:r w:rsidRPr="006B1D51">
        <w:rPr>
          <w:rFonts w:ascii="Garamond" w:hAnsi="Garamond"/>
          <w:color w:val="000000"/>
        </w:rPr>
        <w:t xml:space="preserve">If the Arabic-speaking world is united by its very </w:t>
      </w:r>
      <w:r w:rsidRPr="006B1D51">
        <w:rPr>
          <w:rFonts w:ascii="Garamond" w:hAnsi="Garamond"/>
          <w:i/>
          <w:color w:val="000000"/>
        </w:rPr>
        <w:t>language</w:t>
      </w:r>
      <w:r w:rsidRPr="006B1D51">
        <w:rPr>
          <w:rFonts w:ascii="Garamond" w:hAnsi="Garamond"/>
          <w:color w:val="000000"/>
        </w:rPr>
        <w:t xml:space="preserve"> and linguistic heritage, could English play a potentially divisive role in representing the local, regional, and the vernacular expressions within the pan-Arabic spectrum? And what are the contexts that provide the basis for Anglophone literary interventions in the Arab-speaking world? Through a careful selection of texts in the context of post-9/11 and post-Arab Spring politics, this course provides a critical introduction to contemporary Arab literature written in English. </w:t>
      </w:r>
    </w:p>
    <w:p w14:paraId="1578815E" w14:textId="77777777" w:rsidR="004D03E3" w:rsidRPr="006B1D51" w:rsidRDefault="004D03E3" w:rsidP="004D03E3">
      <w:pPr>
        <w:rPr>
          <w:rFonts w:ascii="Garamond" w:hAnsi="Garamond"/>
          <w:color w:val="000000"/>
        </w:rPr>
      </w:pPr>
    </w:p>
    <w:p w14:paraId="4B07A32D" w14:textId="77777777" w:rsidR="004D03E3" w:rsidRPr="006B1D51" w:rsidRDefault="004D03E3" w:rsidP="004D03E3">
      <w:pPr>
        <w:rPr>
          <w:rFonts w:ascii="Garamond" w:hAnsi="Garamond"/>
        </w:rPr>
      </w:pPr>
    </w:p>
    <w:p w14:paraId="7F0BDFBE" w14:textId="77777777" w:rsidR="004D03E3" w:rsidRPr="006B1D51" w:rsidRDefault="004D03E3" w:rsidP="004D03E3">
      <w:pPr>
        <w:rPr>
          <w:rFonts w:ascii="Garamond" w:hAnsi="Garamond"/>
        </w:rPr>
      </w:pPr>
      <w:r w:rsidRPr="006B1D51">
        <w:rPr>
          <w:rFonts w:ascii="Garamond" w:hAnsi="Garamond"/>
        </w:rPr>
        <w:t xml:space="preserve">Hisham Matar, </w:t>
      </w:r>
      <w:r w:rsidRPr="006B1D51">
        <w:rPr>
          <w:rFonts w:ascii="Garamond" w:hAnsi="Garamond"/>
          <w:i/>
          <w:iCs/>
        </w:rPr>
        <w:t>The Return</w:t>
      </w:r>
      <w:r w:rsidRPr="006B1D51">
        <w:rPr>
          <w:rFonts w:ascii="Garamond" w:hAnsi="Garamond"/>
        </w:rPr>
        <w:t>, 2016</w:t>
      </w:r>
    </w:p>
    <w:p w14:paraId="05937988" w14:textId="77777777" w:rsidR="004D03E3" w:rsidRPr="006B1D51" w:rsidRDefault="004D03E3" w:rsidP="004D03E3">
      <w:pPr>
        <w:rPr>
          <w:rFonts w:ascii="Garamond" w:hAnsi="Garamond"/>
        </w:rPr>
      </w:pPr>
      <w:r w:rsidRPr="006B1D51">
        <w:rPr>
          <w:rFonts w:ascii="Garamond" w:hAnsi="Garamond"/>
        </w:rPr>
        <w:t xml:space="preserve">Robert Hamilton </w:t>
      </w:r>
      <w:r w:rsidRPr="006B1D51">
        <w:rPr>
          <w:rFonts w:ascii="Garamond" w:hAnsi="Garamond"/>
          <w:i/>
          <w:iCs/>
        </w:rPr>
        <w:t>The City Always Wins</w:t>
      </w:r>
      <w:r w:rsidRPr="006B1D51">
        <w:rPr>
          <w:rFonts w:ascii="Garamond" w:hAnsi="Garamond"/>
        </w:rPr>
        <w:t>, 2011</w:t>
      </w:r>
    </w:p>
    <w:p w14:paraId="05AA137A" w14:textId="77777777" w:rsidR="004D03E3" w:rsidRPr="006B1D51" w:rsidRDefault="004D03E3" w:rsidP="004D03E3">
      <w:pPr>
        <w:rPr>
          <w:rFonts w:ascii="Garamond" w:hAnsi="Garamond"/>
        </w:rPr>
      </w:pPr>
      <w:r w:rsidRPr="006B1D51">
        <w:rPr>
          <w:rFonts w:ascii="Garamond" w:hAnsi="Garamond"/>
        </w:rPr>
        <w:t>Lyla Alammar,</w:t>
      </w:r>
      <w:r w:rsidRPr="006B1D51">
        <w:rPr>
          <w:rFonts w:ascii="Garamond" w:hAnsi="Garamond"/>
          <w:i/>
          <w:iCs/>
        </w:rPr>
        <w:t xml:space="preserve"> Silence is a Sense</w:t>
      </w:r>
      <w:r w:rsidRPr="006B1D51">
        <w:rPr>
          <w:rFonts w:ascii="Garamond" w:hAnsi="Garamond"/>
        </w:rPr>
        <w:t>, 2021</w:t>
      </w:r>
    </w:p>
    <w:p w14:paraId="68B9E438" w14:textId="77777777" w:rsidR="004D03E3" w:rsidRPr="006B1D51" w:rsidRDefault="004D03E3" w:rsidP="004D03E3">
      <w:pPr>
        <w:rPr>
          <w:rFonts w:ascii="Garamond" w:hAnsi="Garamond"/>
        </w:rPr>
      </w:pPr>
    </w:p>
    <w:tbl>
      <w:tblPr>
        <w:tblStyle w:val="TableGrid"/>
        <w:tblW w:w="0" w:type="auto"/>
        <w:tblInd w:w="30" w:type="dxa"/>
        <w:tblLook w:val="04A0" w:firstRow="1" w:lastRow="0" w:firstColumn="1" w:lastColumn="0" w:noHBand="0" w:noVBand="1"/>
      </w:tblPr>
      <w:tblGrid>
        <w:gridCol w:w="1548"/>
        <w:gridCol w:w="7432"/>
      </w:tblGrid>
      <w:tr w:rsidR="004D03E3" w:rsidRPr="006B1D51" w14:paraId="74C63119" w14:textId="77777777" w:rsidTr="0090730F">
        <w:tc>
          <w:tcPr>
            <w:tcW w:w="1548" w:type="dxa"/>
          </w:tcPr>
          <w:p w14:paraId="3E751B53"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w:t>
            </w:r>
          </w:p>
          <w:p w14:paraId="2DA616F8"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10.04.</w:t>
            </w:r>
          </w:p>
        </w:tc>
        <w:tc>
          <w:tcPr>
            <w:tcW w:w="7432" w:type="dxa"/>
          </w:tcPr>
          <w:p w14:paraId="57CBFD70" w14:textId="77777777" w:rsidR="004D03E3" w:rsidRPr="006B1D51" w:rsidRDefault="004D03E3" w:rsidP="0090730F">
            <w:pPr>
              <w:widowControl w:val="0"/>
              <w:autoSpaceDE w:val="0"/>
              <w:autoSpaceDN w:val="0"/>
              <w:adjustRightInd w:val="0"/>
              <w:rPr>
                <w:rFonts w:ascii="Garamond" w:hAnsi="Garamond"/>
                <w:sz w:val="24"/>
                <w:szCs w:val="24"/>
              </w:rPr>
            </w:pPr>
            <w:r w:rsidRPr="006B1D51">
              <w:rPr>
                <w:rFonts w:ascii="Garamond" w:hAnsi="Garamond"/>
                <w:sz w:val="24"/>
                <w:szCs w:val="24"/>
              </w:rPr>
              <w:t>1. Living in Arabic by Edward Said</w:t>
            </w:r>
          </w:p>
          <w:p w14:paraId="47C68741" w14:textId="77777777" w:rsidR="004D03E3" w:rsidRPr="006B1D51" w:rsidRDefault="004D03E3" w:rsidP="004D03E3">
            <w:pPr>
              <w:pStyle w:val="ListParagraph"/>
              <w:widowControl w:val="0"/>
              <w:numPr>
                <w:ilvl w:val="0"/>
                <w:numId w:val="1"/>
              </w:numPr>
              <w:autoSpaceDE w:val="0"/>
              <w:autoSpaceDN w:val="0"/>
              <w:adjustRightInd w:val="0"/>
              <w:rPr>
                <w:rFonts w:ascii="Garamond" w:hAnsi="Garamond"/>
                <w:sz w:val="24"/>
                <w:szCs w:val="24"/>
              </w:rPr>
            </w:pPr>
            <w:r w:rsidRPr="006B1D51">
              <w:rPr>
                <w:rFonts w:ascii="Garamond" w:hAnsi="Garamond"/>
                <w:sz w:val="24"/>
                <w:szCs w:val="24"/>
              </w:rPr>
              <w:t xml:space="preserve">Why Isn’t Arabia a Country? - </w:t>
            </w:r>
            <w:hyperlink r:id="rId7" w:history="1">
              <w:r w:rsidRPr="006B1D51">
                <w:rPr>
                  <w:rStyle w:val="Hyperlink"/>
                  <w:rFonts w:ascii="Garamond" w:eastAsiaTheme="majorEastAsia" w:hAnsi="Garamond"/>
                  <w:sz w:val="24"/>
                  <w:szCs w:val="24"/>
                </w:rPr>
                <w:t>Video</w:t>
              </w:r>
            </w:hyperlink>
          </w:p>
          <w:p w14:paraId="263FB317" w14:textId="77777777" w:rsidR="004D03E3" w:rsidRPr="006B1D51" w:rsidRDefault="004D03E3" w:rsidP="0090730F">
            <w:pPr>
              <w:rPr>
                <w:rFonts w:ascii="Garamond" w:hAnsi="Garamond"/>
                <w:color w:val="000000" w:themeColor="text1"/>
                <w:sz w:val="24"/>
                <w:szCs w:val="24"/>
              </w:rPr>
            </w:pPr>
          </w:p>
        </w:tc>
      </w:tr>
      <w:tr w:rsidR="004D03E3" w:rsidRPr="006B1D51" w14:paraId="7E15D34F" w14:textId="77777777" w:rsidTr="0090730F">
        <w:tc>
          <w:tcPr>
            <w:tcW w:w="1548" w:type="dxa"/>
          </w:tcPr>
          <w:p w14:paraId="725691AD"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2</w:t>
            </w:r>
          </w:p>
          <w:p w14:paraId="7E1F94F4"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17.04.</w:t>
            </w:r>
          </w:p>
        </w:tc>
        <w:tc>
          <w:tcPr>
            <w:tcW w:w="7432" w:type="dxa"/>
          </w:tcPr>
          <w:p w14:paraId="1CA23F44" w14:textId="77777777" w:rsidR="004D03E3" w:rsidRPr="006B1D51" w:rsidRDefault="004D03E3" w:rsidP="0090730F">
            <w:pPr>
              <w:widowControl w:val="0"/>
              <w:autoSpaceDE w:val="0"/>
              <w:autoSpaceDN w:val="0"/>
              <w:adjustRightInd w:val="0"/>
              <w:rPr>
                <w:rFonts w:ascii="Garamond" w:hAnsi="Garamond"/>
                <w:sz w:val="24"/>
                <w:szCs w:val="24"/>
              </w:rPr>
            </w:pPr>
            <w:r w:rsidRPr="006B1D51">
              <w:rPr>
                <w:rFonts w:ascii="Garamond" w:hAnsi="Garamond"/>
                <w:sz w:val="24"/>
                <w:szCs w:val="24"/>
              </w:rPr>
              <w:t>2.  Arab Nationalism from a Historical Perspective: A Gradual Demise? by İsmail Kuran</w:t>
            </w:r>
          </w:p>
          <w:p w14:paraId="1761D977" w14:textId="77777777" w:rsidR="004D03E3" w:rsidRPr="006B1D51" w:rsidRDefault="004D03E3" w:rsidP="0090730F">
            <w:pPr>
              <w:widowControl w:val="0"/>
              <w:autoSpaceDE w:val="0"/>
              <w:autoSpaceDN w:val="0"/>
              <w:adjustRightInd w:val="0"/>
              <w:rPr>
                <w:rFonts w:ascii="Garamond" w:hAnsi="Garamond"/>
                <w:sz w:val="24"/>
                <w:szCs w:val="24"/>
              </w:rPr>
            </w:pPr>
            <w:r w:rsidRPr="006B1D51">
              <w:rPr>
                <w:rFonts w:ascii="Garamond" w:hAnsi="Garamond"/>
                <w:sz w:val="24"/>
                <w:szCs w:val="24"/>
              </w:rPr>
              <w:t>3. Arab Voices in Western Writing: The Politics of the Arabic Novel in English and the Anglophone Arab Novel by Geoffrey Nash</w:t>
            </w:r>
          </w:p>
          <w:p w14:paraId="1FE061D4" w14:textId="77777777" w:rsidR="004D03E3" w:rsidRPr="006B1D51" w:rsidRDefault="004D03E3" w:rsidP="0090730F">
            <w:pPr>
              <w:rPr>
                <w:rFonts w:ascii="Garamond" w:hAnsi="Garamond"/>
                <w:color w:val="000000" w:themeColor="text1"/>
                <w:sz w:val="24"/>
                <w:szCs w:val="24"/>
                <w:lang w:val="en-AU"/>
              </w:rPr>
            </w:pPr>
          </w:p>
        </w:tc>
      </w:tr>
      <w:tr w:rsidR="004D03E3" w:rsidRPr="006B1D51" w14:paraId="0418CA37" w14:textId="77777777" w:rsidTr="0090730F">
        <w:tc>
          <w:tcPr>
            <w:tcW w:w="1548" w:type="dxa"/>
          </w:tcPr>
          <w:p w14:paraId="265880FA"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3</w:t>
            </w:r>
          </w:p>
          <w:p w14:paraId="2C58B34A"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24.04.</w:t>
            </w:r>
          </w:p>
        </w:tc>
        <w:tc>
          <w:tcPr>
            <w:tcW w:w="7432" w:type="dxa"/>
          </w:tcPr>
          <w:p w14:paraId="61E2E7C3" w14:textId="77777777" w:rsidR="004D03E3" w:rsidRPr="006B1D51" w:rsidRDefault="004D03E3" w:rsidP="0090730F">
            <w:pPr>
              <w:widowControl w:val="0"/>
              <w:autoSpaceDE w:val="0"/>
              <w:autoSpaceDN w:val="0"/>
              <w:adjustRightInd w:val="0"/>
              <w:rPr>
                <w:rFonts w:ascii="Garamond" w:hAnsi="Garamond"/>
                <w:sz w:val="24"/>
                <w:szCs w:val="24"/>
              </w:rPr>
            </w:pPr>
            <w:r>
              <w:rPr>
                <w:rFonts w:ascii="Garamond" w:hAnsi="Garamond"/>
                <w:sz w:val="24"/>
                <w:szCs w:val="24"/>
              </w:rPr>
              <w:t>4</w:t>
            </w:r>
            <w:r w:rsidRPr="006B1D51">
              <w:rPr>
                <w:rFonts w:ascii="Garamond" w:hAnsi="Garamond"/>
                <w:sz w:val="24"/>
                <w:szCs w:val="24"/>
              </w:rPr>
              <w:t>. Anglophone Arab Literature: An Overview by Layla Al Maleh</w:t>
            </w:r>
          </w:p>
          <w:p w14:paraId="58E2016D" w14:textId="77777777" w:rsidR="004D03E3" w:rsidRPr="006B1D51" w:rsidRDefault="004D03E3" w:rsidP="0090730F">
            <w:pPr>
              <w:pStyle w:val="ListParagraph"/>
              <w:widowControl w:val="0"/>
              <w:autoSpaceDE w:val="0"/>
              <w:autoSpaceDN w:val="0"/>
              <w:adjustRightInd w:val="0"/>
              <w:ind w:left="1440"/>
              <w:rPr>
                <w:rFonts w:ascii="Garamond" w:hAnsi="Garamond"/>
                <w:sz w:val="24"/>
                <w:szCs w:val="24"/>
              </w:rPr>
            </w:pPr>
            <w:r w:rsidRPr="006B1D51">
              <w:rPr>
                <w:rFonts w:ascii="Garamond" w:hAnsi="Garamond"/>
                <w:sz w:val="24"/>
                <w:szCs w:val="24"/>
              </w:rPr>
              <w:t>(</w:t>
            </w:r>
            <w:r w:rsidRPr="006B1D51">
              <w:rPr>
                <w:rFonts w:ascii="Garamond" w:hAnsi="Garamond"/>
                <w:i/>
                <w:sz w:val="24"/>
                <w:szCs w:val="24"/>
              </w:rPr>
              <w:t>Read the article except for the Australia part</w:t>
            </w:r>
            <w:r w:rsidRPr="006B1D51">
              <w:rPr>
                <w:rFonts w:ascii="Garamond" w:hAnsi="Garamond"/>
                <w:sz w:val="24"/>
                <w:szCs w:val="24"/>
              </w:rPr>
              <w:t>)</w:t>
            </w:r>
          </w:p>
          <w:p w14:paraId="715D876A" w14:textId="77777777" w:rsidR="004D03E3" w:rsidRPr="006B1D51" w:rsidRDefault="004D03E3" w:rsidP="0090730F">
            <w:pPr>
              <w:rPr>
                <w:rFonts w:ascii="Garamond" w:eastAsia="Garamond" w:hAnsi="Garamond" w:cs="Garamond"/>
                <w:sz w:val="24"/>
                <w:szCs w:val="24"/>
              </w:rPr>
            </w:pPr>
            <w:r>
              <w:rPr>
                <w:rFonts w:ascii="Garamond" w:hAnsi="Garamond"/>
                <w:sz w:val="24"/>
                <w:szCs w:val="24"/>
              </w:rPr>
              <w:t>5</w:t>
            </w:r>
            <w:r w:rsidRPr="006B1D51">
              <w:rPr>
                <w:rFonts w:ascii="Garamond" w:hAnsi="Garamond"/>
                <w:sz w:val="24"/>
                <w:szCs w:val="24"/>
              </w:rPr>
              <w:t xml:space="preserve">. </w:t>
            </w:r>
            <w:r w:rsidRPr="006B1D51">
              <w:rPr>
                <w:rFonts w:ascii="Garamond" w:eastAsia="Garamond" w:hAnsi="Garamond" w:cs="Garamond"/>
                <w:sz w:val="24"/>
                <w:szCs w:val="24"/>
              </w:rPr>
              <w:t>The Anglophone Imaginary and Agency in Contemporary Egyptian Novels</w:t>
            </w:r>
            <w:r w:rsidRPr="006B1D51">
              <w:rPr>
                <w:rFonts w:ascii="Garamond" w:eastAsia="Garamond" w:hAnsi="Garamond" w:cs="Garamond"/>
                <w:i/>
                <w:iCs/>
                <w:sz w:val="24"/>
                <w:szCs w:val="24"/>
              </w:rPr>
              <w:t xml:space="preserve"> </w:t>
            </w:r>
            <w:r w:rsidRPr="006B1D51">
              <w:rPr>
                <w:rFonts w:ascii="Garamond" w:eastAsia="Garamond" w:hAnsi="Garamond" w:cs="Garamond"/>
                <w:sz w:val="24"/>
                <w:szCs w:val="24"/>
              </w:rPr>
              <w:t>by Pavan Malreddy and Stefanie Kemmerer</w:t>
            </w:r>
          </w:p>
          <w:p w14:paraId="2C20DF07" w14:textId="77777777" w:rsidR="004D03E3" w:rsidRPr="006B1D51" w:rsidRDefault="004D03E3" w:rsidP="0090730F">
            <w:pPr>
              <w:rPr>
                <w:rFonts w:ascii="Garamond" w:hAnsi="Garamond"/>
                <w:color w:val="000000" w:themeColor="text1"/>
                <w:sz w:val="24"/>
                <w:szCs w:val="24"/>
              </w:rPr>
            </w:pPr>
          </w:p>
        </w:tc>
      </w:tr>
      <w:tr w:rsidR="004D03E3" w:rsidRPr="006B1D51" w14:paraId="503F43BA" w14:textId="77777777" w:rsidTr="0090730F">
        <w:tc>
          <w:tcPr>
            <w:tcW w:w="1548" w:type="dxa"/>
          </w:tcPr>
          <w:p w14:paraId="46125C13"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4</w:t>
            </w:r>
          </w:p>
          <w:p w14:paraId="4963124E"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08.05.</w:t>
            </w:r>
          </w:p>
        </w:tc>
        <w:tc>
          <w:tcPr>
            <w:tcW w:w="7432" w:type="dxa"/>
          </w:tcPr>
          <w:p w14:paraId="78C20629" w14:textId="77777777" w:rsidR="004D03E3" w:rsidRPr="006B1D51" w:rsidRDefault="004D03E3" w:rsidP="0090730F">
            <w:pPr>
              <w:rPr>
                <w:rFonts w:ascii="Garamond" w:hAnsi="Garamond"/>
                <w:sz w:val="24"/>
                <w:szCs w:val="24"/>
              </w:rPr>
            </w:pPr>
            <w:r w:rsidRPr="006B1D51">
              <w:rPr>
                <w:rFonts w:ascii="Garamond" w:hAnsi="Garamond"/>
                <w:sz w:val="24"/>
                <w:szCs w:val="24"/>
              </w:rPr>
              <w:t xml:space="preserve">Robert Hamilton. </w:t>
            </w:r>
            <w:r w:rsidRPr="006B1D51">
              <w:rPr>
                <w:rFonts w:ascii="Garamond" w:hAnsi="Garamond"/>
                <w:i/>
                <w:iCs/>
                <w:sz w:val="24"/>
                <w:szCs w:val="24"/>
              </w:rPr>
              <w:t xml:space="preserve">The City Always Wins </w:t>
            </w:r>
            <w:r w:rsidRPr="006B1D51">
              <w:rPr>
                <w:rFonts w:ascii="Garamond" w:hAnsi="Garamond"/>
                <w:sz w:val="24"/>
                <w:szCs w:val="24"/>
              </w:rPr>
              <w:t>(story, plot)</w:t>
            </w:r>
          </w:p>
          <w:p w14:paraId="46734C34" w14:textId="77777777" w:rsidR="004D03E3" w:rsidRPr="006B1D51" w:rsidRDefault="004D03E3" w:rsidP="0090730F">
            <w:pPr>
              <w:rPr>
                <w:rFonts w:ascii="Garamond" w:hAnsi="Garamond"/>
                <w:color w:val="000000" w:themeColor="text1"/>
                <w:sz w:val="24"/>
                <w:szCs w:val="24"/>
              </w:rPr>
            </w:pPr>
          </w:p>
        </w:tc>
      </w:tr>
      <w:tr w:rsidR="004D03E3" w:rsidRPr="006B1D51" w14:paraId="6588AA75" w14:textId="77777777" w:rsidTr="0090730F">
        <w:tc>
          <w:tcPr>
            <w:tcW w:w="1548" w:type="dxa"/>
          </w:tcPr>
          <w:p w14:paraId="2616126F"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5</w:t>
            </w:r>
          </w:p>
          <w:p w14:paraId="37CDFA53"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15.05.</w:t>
            </w:r>
          </w:p>
        </w:tc>
        <w:tc>
          <w:tcPr>
            <w:tcW w:w="7432" w:type="dxa"/>
          </w:tcPr>
          <w:p w14:paraId="74091F5C" w14:textId="77777777" w:rsidR="004D03E3" w:rsidRPr="006B1D51" w:rsidRDefault="004D03E3" w:rsidP="0090730F">
            <w:pPr>
              <w:rPr>
                <w:rFonts w:ascii="Garamond" w:hAnsi="Garamond"/>
                <w:sz w:val="24"/>
                <w:szCs w:val="24"/>
              </w:rPr>
            </w:pPr>
            <w:r w:rsidRPr="006B1D51">
              <w:rPr>
                <w:rFonts w:ascii="Garamond" w:hAnsi="Garamond"/>
                <w:sz w:val="24"/>
                <w:szCs w:val="24"/>
              </w:rPr>
              <w:t xml:space="preserve">Robert Hamilton </w:t>
            </w:r>
            <w:r w:rsidRPr="006B1D51">
              <w:rPr>
                <w:rFonts w:ascii="Garamond" w:hAnsi="Garamond"/>
                <w:i/>
                <w:iCs/>
                <w:sz w:val="24"/>
                <w:szCs w:val="24"/>
              </w:rPr>
              <w:t xml:space="preserve">The City Always Wins </w:t>
            </w:r>
            <w:r w:rsidRPr="006B1D51">
              <w:rPr>
                <w:rFonts w:ascii="Garamond" w:hAnsi="Garamond"/>
                <w:sz w:val="24"/>
                <w:szCs w:val="24"/>
              </w:rPr>
              <w:t>(Arab Spring legacy)</w:t>
            </w:r>
          </w:p>
          <w:p w14:paraId="1D050B21" w14:textId="77777777" w:rsidR="004D03E3" w:rsidRPr="006B1D51" w:rsidRDefault="004D03E3" w:rsidP="0090730F">
            <w:pPr>
              <w:rPr>
                <w:rFonts w:ascii="Garamond" w:hAnsi="Garamond"/>
                <w:color w:val="000000" w:themeColor="text1"/>
                <w:sz w:val="24"/>
                <w:szCs w:val="24"/>
              </w:rPr>
            </w:pPr>
          </w:p>
        </w:tc>
      </w:tr>
      <w:tr w:rsidR="004D03E3" w:rsidRPr="006B1D51" w14:paraId="581AD439" w14:textId="77777777" w:rsidTr="0090730F">
        <w:tc>
          <w:tcPr>
            <w:tcW w:w="1548" w:type="dxa"/>
          </w:tcPr>
          <w:p w14:paraId="4700308E"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6</w:t>
            </w:r>
          </w:p>
          <w:p w14:paraId="6D53A08F"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22.05.</w:t>
            </w:r>
          </w:p>
        </w:tc>
        <w:tc>
          <w:tcPr>
            <w:tcW w:w="7432" w:type="dxa"/>
          </w:tcPr>
          <w:p w14:paraId="3C437A25" w14:textId="77777777" w:rsidR="004D03E3" w:rsidRPr="006B1D51" w:rsidRDefault="004D03E3" w:rsidP="0090730F">
            <w:pPr>
              <w:pStyle w:val="Heading3"/>
              <w:rPr>
                <w:rFonts w:ascii="Garamond" w:hAnsi="Garamond"/>
                <w:color w:val="000000" w:themeColor="text1"/>
                <w:sz w:val="24"/>
                <w:szCs w:val="24"/>
              </w:rPr>
            </w:pPr>
            <w:r>
              <w:rPr>
                <w:rFonts w:ascii="Garamond" w:hAnsi="Garamond"/>
                <w:color w:val="000000" w:themeColor="text1"/>
                <w:sz w:val="24"/>
                <w:szCs w:val="24"/>
              </w:rPr>
              <w:t xml:space="preserve">6. </w:t>
            </w:r>
            <w:r w:rsidRPr="006B1D51">
              <w:rPr>
                <w:rFonts w:ascii="Garamond" w:hAnsi="Garamond"/>
                <w:color w:val="000000" w:themeColor="text1"/>
                <w:sz w:val="24"/>
                <w:szCs w:val="24"/>
              </w:rPr>
              <w:t>The Betrayed Revolution in Syria by Z Majed </w:t>
            </w:r>
          </w:p>
          <w:p w14:paraId="03B1C260" w14:textId="77777777" w:rsidR="004D03E3" w:rsidRPr="006B1D51" w:rsidRDefault="004D03E3" w:rsidP="0090730F">
            <w:pPr>
              <w:rPr>
                <w:rFonts w:ascii="Garamond" w:hAnsi="Garamond"/>
                <w:sz w:val="24"/>
                <w:szCs w:val="24"/>
              </w:rPr>
            </w:pPr>
            <w:r w:rsidRPr="006B1D51">
              <w:rPr>
                <w:rFonts w:ascii="Garamond" w:hAnsi="Garamond"/>
                <w:sz w:val="24"/>
                <w:szCs w:val="24"/>
              </w:rPr>
              <w:t xml:space="preserve"> </w:t>
            </w:r>
            <w:hyperlink r:id="rId8" w:history="1">
              <w:r w:rsidRPr="006B1D51">
                <w:rPr>
                  <w:rStyle w:val="Hyperlink"/>
                  <w:rFonts w:ascii="Garamond" w:hAnsi="Garamond"/>
                  <w:sz w:val="24"/>
                  <w:szCs w:val="24"/>
                </w:rPr>
                <w:t>Syrian Civil War</w:t>
              </w:r>
            </w:hyperlink>
            <w:r w:rsidRPr="006B1D51">
              <w:rPr>
                <w:rFonts w:ascii="Garamond" w:hAnsi="Garamond"/>
                <w:sz w:val="24"/>
                <w:szCs w:val="24"/>
              </w:rPr>
              <w:t xml:space="preserve"> documentary </w:t>
            </w:r>
          </w:p>
          <w:p w14:paraId="557A83B0" w14:textId="77777777" w:rsidR="004D03E3" w:rsidRPr="006B1D51" w:rsidRDefault="004D03E3" w:rsidP="0090730F">
            <w:pPr>
              <w:widowControl w:val="0"/>
              <w:autoSpaceDE w:val="0"/>
              <w:autoSpaceDN w:val="0"/>
              <w:adjustRightInd w:val="0"/>
              <w:rPr>
                <w:rFonts w:ascii="Garamond" w:hAnsi="Garamond"/>
                <w:color w:val="000000" w:themeColor="text1"/>
                <w:sz w:val="24"/>
                <w:szCs w:val="24"/>
                <w:lang w:val="en-AU"/>
              </w:rPr>
            </w:pPr>
          </w:p>
        </w:tc>
      </w:tr>
      <w:tr w:rsidR="004D03E3" w:rsidRPr="006B1D51" w14:paraId="102366F0" w14:textId="77777777" w:rsidTr="0090730F">
        <w:tc>
          <w:tcPr>
            <w:tcW w:w="1548" w:type="dxa"/>
          </w:tcPr>
          <w:p w14:paraId="184C6E05" w14:textId="7FDF3EA6"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7</w:t>
            </w:r>
            <w:r w:rsidR="000F44C0">
              <w:rPr>
                <w:rFonts w:ascii="Garamond" w:hAnsi="Garamond"/>
                <w:color w:val="000000" w:themeColor="text1"/>
                <w:sz w:val="24"/>
                <w:szCs w:val="24"/>
                <w:lang w:val="en-AU"/>
              </w:rPr>
              <w:t xml:space="preserve"> &amp; 8</w:t>
            </w:r>
          </w:p>
          <w:p w14:paraId="47256B17"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05.06.</w:t>
            </w:r>
          </w:p>
        </w:tc>
        <w:tc>
          <w:tcPr>
            <w:tcW w:w="7432" w:type="dxa"/>
          </w:tcPr>
          <w:p w14:paraId="018A30D1" w14:textId="77777777" w:rsidR="004D03E3" w:rsidRDefault="004D03E3" w:rsidP="0090730F">
            <w:pPr>
              <w:rPr>
                <w:rFonts w:ascii="Garamond" w:hAnsi="Garamond"/>
                <w:sz w:val="24"/>
                <w:szCs w:val="24"/>
              </w:rPr>
            </w:pPr>
            <w:r w:rsidRPr="006B1D51">
              <w:rPr>
                <w:rFonts w:ascii="Garamond" w:hAnsi="Garamond"/>
                <w:sz w:val="24"/>
                <w:szCs w:val="24"/>
              </w:rPr>
              <w:t>Lyla Alammar,</w:t>
            </w:r>
            <w:r w:rsidRPr="006B1D51">
              <w:rPr>
                <w:rFonts w:ascii="Garamond" w:hAnsi="Garamond"/>
                <w:i/>
                <w:iCs/>
                <w:sz w:val="24"/>
                <w:szCs w:val="24"/>
              </w:rPr>
              <w:t xml:space="preserve"> Silence is a Sense </w:t>
            </w:r>
            <w:r w:rsidRPr="006B1D51">
              <w:rPr>
                <w:rFonts w:ascii="Garamond" w:hAnsi="Garamond"/>
                <w:sz w:val="24"/>
                <w:szCs w:val="24"/>
              </w:rPr>
              <w:t>(story, plot)</w:t>
            </w:r>
          </w:p>
          <w:p w14:paraId="4F8A8073" w14:textId="77777777" w:rsidR="000F44C0" w:rsidRDefault="000F44C0" w:rsidP="0090730F">
            <w:pPr>
              <w:rPr>
                <w:rFonts w:ascii="Garamond" w:hAnsi="Garamond"/>
                <w:sz w:val="24"/>
                <w:szCs w:val="24"/>
              </w:rPr>
            </w:pPr>
          </w:p>
          <w:p w14:paraId="27BEB795" w14:textId="77777777" w:rsidR="000F44C0" w:rsidRPr="006B1D51" w:rsidRDefault="000F44C0" w:rsidP="000F44C0">
            <w:pPr>
              <w:rPr>
                <w:rFonts w:ascii="Garamond" w:hAnsi="Garamond"/>
                <w:sz w:val="24"/>
                <w:szCs w:val="24"/>
              </w:rPr>
            </w:pPr>
            <w:r w:rsidRPr="006B1D51">
              <w:rPr>
                <w:rFonts w:ascii="Garamond" w:hAnsi="Garamond"/>
                <w:sz w:val="24"/>
                <w:szCs w:val="24"/>
              </w:rPr>
              <w:t>Lyla Alammar,</w:t>
            </w:r>
            <w:r w:rsidRPr="006B1D51">
              <w:rPr>
                <w:rFonts w:ascii="Garamond" w:hAnsi="Garamond"/>
                <w:i/>
                <w:iCs/>
                <w:sz w:val="24"/>
                <w:szCs w:val="24"/>
              </w:rPr>
              <w:t xml:space="preserve"> Silence is a Sense </w:t>
            </w:r>
            <w:r w:rsidRPr="006B1D51">
              <w:rPr>
                <w:rFonts w:ascii="Garamond" w:hAnsi="Garamond"/>
                <w:sz w:val="24"/>
                <w:szCs w:val="24"/>
              </w:rPr>
              <w:t>(Arab Spring legacy)</w:t>
            </w:r>
          </w:p>
          <w:p w14:paraId="1FA56920" w14:textId="77777777" w:rsidR="000F44C0" w:rsidRPr="006B1D51" w:rsidRDefault="000F44C0" w:rsidP="0090730F">
            <w:pPr>
              <w:rPr>
                <w:rFonts w:ascii="Garamond" w:hAnsi="Garamond"/>
                <w:sz w:val="24"/>
                <w:szCs w:val="24"/>
              </w:rPr>
            </w:pPr>
          </w:p>
          <w:p w14:paraId="2D7F8523" w14:textId="77777777" w:rsidR="004D03E3" w:rsidRPr="006B1D51" w:rsidRDefault="004D03E3" w:rsidP="0090730F">
            <w:pPr>
              <w:rPr>
                <w:rFonts w:ascii="Garamond" w:hAnsi="Garamond"/>
                <w:color w:val="000000" w:themeColor="text1"/>
                <w:sz w:val="24"/>
                <w:szCs w:val="24"/>
                <w:lang w:val="en-AU"/>
              </w:rPr>
            </w:pPr>
          </w:p>
        </w:tc>
      </w:tr>
      <w:tr w:rsidR="004D03E3" w:rsidRPr="006B1D51" w14:paraId="66C627D3" w14:textId="77777777" w:rsidTr="0090730F">
        <w:tc>
          <w:tcPr>
            <w:tcW w:w="1548" w:type="dxa"/>
          </w:tcPr>
          <w:p w14:paraId="3930AE49" w14:textId="327365C2"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lastRenderedPageBreak/>
              <w:t xml:space="preserve">Session </w:t>
            </w:r>
            <w:r w:rsidR="0072536C" w:rsidRPr="0072536C">
              <w:rPr>
                <w:rFonts w:ascii="Garamond" w:hAnsi="Garamond"/>
                <w:color w:val="000000" w:themeColor="text1"/>
                <w:sz w:val="24"/>
                <w:szCs w:val="24"/>
                <w:highlight w:val="yellow"/>
                <w:lang w:val="en-AU"/>
              </w:rPr>
              <w:t>8a</w:t>
            </w:r>
          </w:p>
          <w:p w14:paraId="1B9B0558" w14:textId="2F38C3F4"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w:t>
            </w:r>
            <w:r w:rsidR="0072536C">
              <w:rPr>
                <w:rFonts w:ascii="Garamond" w:hAnsi="Garamond"/>
                <w:color w:val="000000" w:themeColor="text1"/>
                <w:sz w:val="24"/>
                <w:szCs w:val="24"/>
                <w:lang w:val="en-AU"/>
              </w:rPr>
              <w:t>9</w:t>
            </w:r>
            <w:r w:rsidRPr="006B1D51">
              <w:rPr>
                <w:rFonts w:ascii="Garamond" w:hAnsi="Garamond"/>
                <w:color w:val="000000" w:themeColor="text1"/>
                <w:sz w:val="24"/>
                <w:szCs w:val="24"/>
                <w:lang w:val="en-AU"/>
              </w:rPr>
              <w:t>.06.</w:t>
            </w:r>
          </w:p>
        </w:tc>
        <w:tc>
          <w:tcPr>
            <w:tcW w:w="7432" w:type="dxa"/>
          </w:tcPr>
          <w:p w14:paraId="5D365527" w14:textId="72374A0B" w:rsidR="00CC77B8" w:rsidRDefault="00CC77B8" w:rsidP="00CC77B8">
            <w:pPr>
              <w:rPr>
                <w:rFonts w:ascii="Garamond" w:hAnsi="Garamond"/>
                <w:color w:val="000000" w:themeColor="text1"/>
                <w:sz w:val="24"/>
                <w:szCs w:val="24"/>
                <w:lang w:val="en-DE"/>
              </w:rPr>
            </w:pPr>
            <w:r>
              <w:rPr>
                <w:rFonts w:ascii="Garamond" w:hAnsi="Garamond"/>
                <w:color w:val="000000" w:themeColor="text1"/>
                <w:sz w:val="24"/>
                <w:szCs w:val="24"/>
                <w:lang w:val="en-DE"/>
              </w:rPr>
              <w:t xml:space="preserve">Mid-term exam, </w:t>
            </w:r>
            <w:r w:rsidRPr="00C10419">
              <w:rPr>
                <w:rFonts w:ascii="Garamond" w:hAnsi="Garamond"/>
                <w:b/>
                <w:bCs/>
                <w:color w:val="000000" w:themeColor="text1"/>
                <w:sz w:val="24"/>
                <w:szCs w:val="24"/>
                <w:lang w:val="en-DE"/>
              </w:rPr>
              <w:t>in class</w:t>
            </w:r>
            <w:r>
              <w:rPr>
                <w:rFonts w:ascii="Garamond" w:hAnsi="Garamond"/>
                <w:color w:val="000000" w:themeColor="text1"/>
                <w:sz w:val="24"/>
                <w:szCs w:val="24"/>
                <w:lang w:val="en-DE"/>
              </w:rPr>
              <w:t xml:space="preserve"> (write one paragraph each on something you’ve learnt new: one theortical/secondary text from the reader, a scene from one of the novels; a comment from </w:t>
            </w:r>
            <w:r w:rsidR="00D04D58">
              <w:rPr>
                <w:rFonts w:ascii="Garamond" w:hAnsi="Garamond"/>
                <w:color w:val="000000" w:themeColor="text1"/>
                <w:sz w:val="24"/>
                <w:szCs w:val="24"/>
                <w:lang w:val="en-DE"/>
              </w:rPr>
              <w:t xml:space="preserve"> inclass </w:t>
            </w:r>
            <w:r>
              <w:rPr>
                <w:rFonts w:ascii="Garamond" w:hAnsi="Garamond"/>
                <w:color w:val="000000" w:themeColor="text1"/>
                <w:sz w:val="24"/>
                <w:szCs w:val="24"/>
                <w:lang w:val="en-DE"/>
              </w:rPr>
              <w:t xml:space="preserve">discussions) </w:t>
            </w:r>
          </w:p>
          <w:p w14:paraId="4DB0CDAA" w14:textId="77777777" w:rsidR="00D04D58" w:rsidRDefault="00D04D58" w:rsidP="00CC77B8">
            <w:pPr>
              <w:rPr>
                <w:rFonts w:ascii="Garamond" w:hAnsi="Garamond"/>
                <w:color w:val="000000" w:themeColor="text1"/>
                <w:sz w:val="24"/>
                <w:szCs w:val="24"/>
                <w:lang w:val="en-DE"/>
              </w:rPr>
            </w:pPr>
          </w:p>
          <w:p w14:paraId="27BBB2C6" w14:textId="086DB3D4" w:rsidR="004D03E3" w:rsidRPr="006B1D51" w:rsidRDefault="00CC77B8" w:rsidP="00CC77B8">
            <w:pPr>
              <w:rPr>
                <w:rFonts w:ascii="Garamond" w:hAnsi="Garamond"/>
                <w:color w:val="000000" w:themeColor="text1"/>
                <w:sz w:val="24"/>
                <w:szCs w:val="24"/>
                <w:lang w:val="en-AU"/>
              </w:rPr>
            </w:pPr>
            <w:r>
              <w:rPr>
                <w:rFonts w:ascii="Garamond" w:hAnsi="Garamond"/>
                <w:color w:val="000000" w:themeColor="text1"/>
                <w:sz w:val="24"/>
                <w:szCs w:val="24"/>
                <w:lang w:val="en-DE"/>
              </w:rPr>
              <w:t>/Recap of texts and concepts</w:t>
            </w:r>
          </w:p>
        </w:tc>
      </w:tr>
      <w:tr w:rsidR="004D03E3" w:rsidRPr="006B1D51" w14:paraId="12C211FC" w14:textId="77777777" w:rsidTr="0090730F">
        <w:tc>
          <w:tcPr>
            <w:tcW w:w="1548" w:type="dxa"/>
          </w:tcPr>
          <w:p w14:paraId="5AF2B7F2"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9</w:t>
            </w:r>
          </w:p>
          <w:p w14:paraId="2C87A724"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26.06.</w:t>
            </w:r>
          </w:p>
        </w:tc>
        <w:tc>
          <w:tcPr>
            <w:tcW w:w="7432" w:type="dxa"/>
          </w:tcPr>
          <w:p w14:paraId="6B23DCF4" w14:textId="77777777" w:rsidR="004D03E3" w:rsidRPr="006B1D51" w:rsidRDefault="004D03E3" w:rsidP="0090730F">
            <w:pPr>
              <w:widowControl w:val="0"/>
              <w:autoSpaceDE w:val="0"/>
              <w:autoSpaceDN w:val="0"/>
              <w:adjustRightInd w:val="0"/>
              <w:rPr>
                <w:rFonts w:ascii="Garamond" w:hAnsi="Garamond"/>
                <w:color w:val="000000"/>
                <w:sz w:val="24"/>
                <w:szCs w:val="24"/>
              </w:rPr>
            </w:pPr>
            <w:r>
              <w:rPr>
                <w:rFonts w:ascii="Garamond" w:hAnsi="Garamond"/>
                <w:color w:val="000000"/>
                <w:sz w:val="24"/>
                <w:szCs w:val="24"/>
              </w:rPr>
              <w:t xml:space="preserve">7. </w:t>
            </w:r>
            <w:r w:rsidRPr="006B1D51">
              <w:rPr>
                <w:rFonts w:ascii="Garamond" w:hAnsi="Garamond"/>
                <w:color w:val="000000"/>
                <w:sz w:val="24"/>
                <w:szCs w:val="24"/>
              </w:rPr>
              <w:t>Qaddafi and Libya (1973) by Anthony McDermott</w:t>
            </w:r>
          </w:p>
          <w:p w14:paraId="59E0646A" w14:textId="77777777" w:rsidR="004D03E3" w:rsidRPr="006B1D51" w:rsidRDefault="004D03E3" w:rsidP="0090730F">
            <w:pPr>
              <w:widowControl w:val="0"/>
              <w:autoSpaceDE w:val="0"/>
              <w:autoSpaceDN w:val="0"/>
              <w:adjustRightInd w:val="0"/>
              <w:rPr>
                <w:rFonts w:ascii="Garamond" w:hAnsi="Garamond"/>
                <w:color w:val="000000"/>
                <w:sz w:val="24"/>
                <w:szCs w:val="24"/>
              </w:rPr>
            </w:pPr>
            <w:r w:rsidRPr="006B1D51">
              <w:rPr>
                <w:rFonts w:ascii="Garamond" w:hAnsi="Garamond"/>
                <w:sz w:val="24"/>
                <w:szCs w:val="24"/>
              </w:rPr>
              <w:t xml:space="preserve">The Lust for Libya - </w:t>
            </w:r>
            <w:hyperlink r:id="rId9" w:history="1">
              <w:r w:rsidRPr="006B1D51">
                <w:rPr>
                  <w:rStyle w:val="Hyperlink"/>
                  <w:rFonts w:ascii="Garamond" w:hAnsi="Garamond"/>
                  <w:sz w:val="24"/>
                  <w:szCs w:val="24"/>
                </w:rPr>
                <w:t>Video</w:t>
              </w:r>
            </w:hyperlink>
          </w:p>
          <w:p w14:paraId="10792661" w14:textId="77777777" w:rsidR="004D03E3" w:rsidRPr="006B1D51" w:rsidRDefault="004D03E3" w:rsidP="0090730F">
            <w:pPr>
              <w:rPr>
                <w:rFonts w:ascii="Garamond" w:hAnsi="Garamond"/>
                <w:color w:val="000000" w:themeColor="text1"/>
                <w:sz w:val="24"/>
                <w:szCs w:val="24"/>
                <w:lang w:val="en-AU"/>
              </w:rPr>
            </w:pPr>
          </w:p>
        </w:tc>
      </w:tr>
      <w:tr w:rsidR="004D03E3" w:rsidRPr="006B1D51" w14:paraId="68FF9E58" w14:textId="77777777" w:rsidTr="0090730F">
        <w:tc>
          <w:tcPr>
            <w:tcW w:w="1548" w:type="dxa"/>
          </w:tcPr>
          <w:p w14:paraId="3A38B39C"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10</w:t>
            </w:r>
          </w:p>
          <w:p w14:paraId="2C4F30F4"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03.07.</w:t>
            </w:r>
          </w:p>
        </w:tc>
        <w:tc>
          <w:tcPr>
            <w:tcW w:w="7432" w:type="dxa"/>
          </w:tcPr>
          <w:p w14:paraId="7515CCD7" w14:textId="77777777" w:rsidR="004D03E3" w:rsidRPr="006B1D51" w:rsidRDefault="004D03E3" w:rsidP="0090730F">
            <w:pPr>
              <w:rPr>
                <w:rFonts w:ascii="Garamond" w:hAnsi="Garamond"/>
                <w:sz w:val="24"/>
                <w:szCs w:val="24"/>
              </w:rPr>
            </w:pPr>
            <w:r w:rsidRPr="006B1D51">
              <w:rPr>
                <w:rFonts w:ascii="Garamond" w:hAnsi="Garamond"/>
                <w:sz w:val="24"/>
                <w:szCs w:val="24"/>
              </w:rPr>
              <w:t xml:space="preserve">Hisham Matar, </w:t>
            </w:r>
            <w:r w:rsidRPr="006B1D51">
              <w:rPr>
                <w:rFonts w:ascii="Garamond" w:hAnsi="Garamond"/>
                <w:i/>
                <w:iCs/>
                <w:sz w:val="24"/>
                <w:szCs w:val="24"/>
              </w:rPr>
              <w:t xml:space="preserve">The Return </w:t>
            </w:r>
            <w:r w:rsidRPr="006B1D51">
              <w:rPr>
                <w:rFonts w:ascii="Garamond" w:hAnsi="Garamond"/>
                <w:sz w:val="24"/>
                <w:szCs w:val="24"/>
              </w:rPr>
              <w:t>(story, plot)</w:t>
            </w:r>
          </w:p>
          <w:p w14:paraId="606049E4" w14:textId="77777777" w:rsidR="004D03E3" w:rsidRPr="006B1D51" w:rsidRDefault="004D03E3" w:rsidP="0090730F">
            <w:pPr>
              <w:rPr>
                <w:rFonts w:ascii="Garamond" w:hAnsi="Garamond"/>
                <w:color w:val="000000" w:themeColor="text1"/>
                <w:sz w:val="24"/>
                <w:szCs w:val="24"/>
              </w:rPr>
            </w:pPr>
          </w:p>
        </w:tc>
      </w:tr>
      <w:tr w:rsidR="004D03E3" w:rsidRPr="006B1D51" w14:paraId="619FB225" w14:textId="77777777" w:rsidTr="0090730F">
        <w:tc>
          <w:tcPr>
            <w:tcW w:w="1548" w:type="dxa"/>
          </w:tcPr>
          <w:p w14:paraId="316A931A"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11</w:t>
            </w:r>
          </w:p>
          <w:p w14:paraId="609A0CF5"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10.07.</w:t>
            </w:r>
          </w:p>
        </w:tc>
        <w:tc>
          <w:tcPr>
            <w:tcW w:w="7432" w:type="dxa"/>
          </w:tcPr>
          <w:p w14:paraId="10EFFBE8" w14:textId="77777777" w:rsidR="004D03E3" w:rsidRPr="006B1D51" w:rsidRDefault="004D03E3" w:rsidP="0090730F">
            <w:pPr>
              <w:rPr>
                <w:rFonts w:ascii="Garamond" w:hAnsi="Garamond"/>
                <w:color w:val="000000" w:themeColor="text1"/>
                <w:sz w:val="24"/>
                <w:szCs w:val="24"/>
              </w:rPr>
            </w:pPr>
            <w:r w:rsidRPr="006B1D51">
              <w:rPr>
                <w:rFonts w:ascii="Garamond" w:hAnsi="Garamond"/>
                <w:sz w:val="24"/>
                <w:szCs w:val="24"/>
              </w:rPr>
              <w:t xml:space="preserve">Hisham Matar, </w:t>
            </w:r>
            <w:r w:rsidRPr="006B1D51">
              <w:rPr>
                <w:rFonts w:ascii="Garamond" w:hAnsi="Garamond"/>
                <w:i/>
                <w:iCs/>
                <w:sz w:val="24"/>
                <w:szCs w:val="24"/>
              </w:rPr>
              <w:t xml:space="preserve">The Return </w:t>
            </w:r>
            <w:r w:rsidRPr="006B1D51">
              <w:rPr>
                <w:rFonts w:ascii="Garamond" w:hAnsi="Garamond"/>
                <w:sz w:val="24"/>
                <w:szCs w:val="24"/>
              </w:rPr>
              <w:t>(Arab Spring legacy)</w:t>
            </w:r>
          </w:p>
        </w:tc>
      </w:tr>
      <w:tr w:rsidR="004D03E3" w:rsidRPr="006B1D51" w14:paraId="6883612A" w14:textId="77777777" w:rsidTr="0090730F">
        <w:tc>
          <w:tcPr>
            <w:tcW w:w="1548" w:type="dxa"/>
          </w:tcPr>
          <w:p w14:paraId="46821E7E"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Session 12</w:t>
            </w:r>
          </w:p>
          <w:p w14:paraId="08D89494"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17.07.</w:t>
            </w:r>
          </w:p>
        </w:tc>
        <w:tc>
          <w:tcPr>
            <w:tcW w:w="7432" w:type="dxa"/>
          </w:tcPr>
          <w:p w14:paraId="77C8AC35" w14:textId="77777777" w:rsidR="004D03E3" w:rsidRPr="006B1D51" w:rsidRDefault="004D03E3" w:rsidP="0090730F">
            <w:pPr>
              <w:rPr>
                <w:rFonts w:ascii="Garamond" w:hAnsi="Garamond"/>
                <w:color w:val="000000" w:themeColor="text1"/>
                <w:sz w:val="24"/>
                <w:szCs w:val="24"/>
                <w:lang w:val="en-AU"/>
              </w:rPr>
            </w:pPr>
            <w:r w:rsidRPr="006B1D51">
              <w:rPr>
                <w:rFonts w:ascii="Garamond" w:hAnsi="Garamond"/>
                <w:color w:val="000000" w:themeColor="text1"/>
                <w:sz w:val="24"/>
                <w:szCs w:val="24"/>
                <w:lang w:val="en-AU"/>
              </w:rPr>
              <w:t>Concluding Remarks</w:t>
            </w:r>
          </w:p>
        </w:tc>
      </w:tr>
    </w:tbl>
    <w:p w14:paraId="13338877" w14:textId="77777777" w:rsidR="004D03E3" w:rsidRPr="006B1D51" w:rsidRDefault="004D03E3" w:rsidP="004D03E3">
      <w:pPr>
        <w:rPr>
          <w:rFonts w:ascii="Garamond" w:hAnsi="Garamond"/>
        </w:rPr>
      </w:pPr>
    </w:p>
    <w:p w14:paraId="3B06E88A" w14:textId="77777777" w:rsidR="004D03E3" w:rsidRPr="006B1D51" w:rsidRDefault="004D03E3" w:rsidP="004D03E3">
      <w:pPr>
        <w:rPr>
          <w:rFonts w:ascii="Garamond" w:hAnsi="Garamond"/>
        </w:rPr>
      </w:pPr>
    </w:p>
    <w:p w14:paraId="1313CF86" w14:textId="77777777" w:rsidR="004D03E3" w:rsidRPr="006B1D51" w:rsidRDefault="004D03E3" w:rsidP="004D03E3">
      <w:pPr>
        <w:rPr>
          <w:rFonts w:ascii="Garamond" w:hAnsi="Garamond"/>
          <w:color w:val="000000" w:themeColor="text1"/>
          <w:lang w:val="en-AU"/>
        </w:rPr>
      </w:pPr>
      <w:r w:rsidRPr="006B1D51">
        <w:rPr>
          <w:rFonts w:ascii="Garamond" w:hAnsi="Garamond"/>
          <w:color w:val="000000" w:themeColor="text1"/>
          <w:lang w:val="en-AU"/>
        </w:rPr>
        <w:t>Requirements:</w:t>
      </w:r>
    </w:p>
    <w:p w14:paraId="7A0D15E7" w14:textId="77777777" w:rsidR="004D03E3" w:rsidRPr="006B1D51" w:rsidRDefault="004D03E3" w:rsidP="004D03E3">
      <w:pPr>
        <w:rPr>
          <w:rFonts w:ascii="Garamond" w:hAnsi="Garamond"/>
          <w:color w:val="000000" w:themeColor="text1"/>
          <w:lang w:val="en-AU"/>
        </w:rPr>
      </w:pPr>
    </w:p>
    <w:p w14:paraId="630E3108" w14:textId="77777777" w:rsidR="004D03E3" w:rsidRDefault="004D03E3" w:rsidP="004D0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6B1D51">
        <w:rPr>
          <w:rFonts w:ascii="Garamond" w:hAnsi="Garamond"/>
        </w:rPr>
        <w:t>In order to pass this seminar, students will be expected to hand in a mandatory midterm assignment. Details will be announced in the first session.</w:t>
      </w:r>
    </w:p>
    <w:p w14:paraId="327BF253" w14:textId="77777777" w:rsidR="004D03E3" w:rsidRDefault="004D03E3" w:rsidP="004D0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80C1BA3" w14:textId="77777777" w:rsidR="004D03E3" w:rsidRDefault="004D03E3" w:rsidP="004D0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6B1D51">
        <w:rPr>
          <w:rFonts w:ascii="Garamond" w:hAnsi="Garamond"/>
        </w:rPr>
        <w:t xml:space="preserve">3 ECTS: </w:t>
      </w:r>
      <w:r>
        <w:rPr>
          <w:rFonts w:ascii="Garamond" w:hAnsi="Garamond"/>
        </w:rPr>
        <w:t>10</w:t>
      </w:r>
      <w:r w:rsidRPr="006B1D51">
        <w:rPr>
          <w:rFonts w:ascii="Garamond" w:hAnsi="Garamond"/>
        </w:rPr>
        <w:t>00 words (</w:t>
      </w:r>
      <w:r>
        <w:rPr>
          <w:rFonts w:ascii="Garamond" w:hAnsi="Garamond"/>
        </w:rPr>
        <w:t xml:space="preserve">should be presented as a written summary of </w:t>
      </w:r>
      <w:r w:rsidRPr="00773455">
        <w:rPr>
          <w:rFonts w:ascii="Garamond" w:hAnsi="Garamond"/>
          <w:b/>
          <w:bCs/>
        </w:rPr>
        <w:t>session leading</w:t>
      </w:r>
      <w:r w:rsidRPr="006B1D51">
        <w:rPr>
          <w:rFonts w:ascii="Garamond" w:hAnsi="Garamond"/>
        </w:rPr>
        <w:t>) + midterm assignment</w:t>
      </w:r>
    </w:p>
    <w:p w14:paraId="638D32F9" w14:textId="77777777" w:rsidR="004D03E3" w:rsidRPr="006B1D51" w:rsidRDefault="004D03E3" w:rsidP="004D0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3AE976D7" w14:textId="77777777" w:rsidR="004D03E3" w:rsidRPr="006B1D51" w:rsidRDefault="004D03E3" w:rsidP="004D03E3">
      <w:pPr>
        <w:rPr>
          <w:rFonts w:ascii="Garamond" w:hAnsi="Garamond"/>
        </w:rPr>
      </w:pPr>
      <w:r w:rsidRPr="006B1D51">
        <w:rPr>
          <w:rFonts w:ascii="Garamond" w:hAnsi="Garamond"/>
        </w:rPr>
        <w:t xml:space="preserve">6 ECTS: </w:t>
      </w:r>
      <w:r>
        <w:rPr>
          <w:rFonts w:ascii="Garamond" w:hAnsi="Garamond"/>
        </w:rPr>
        <w:t>6</w:t>
      </w:r>
      <w:r w:rsidRPr="006B1D51">
        <w:rPr>
          <w:rFonts w:ascii="Garamond" w:hAnsi="Garamond"/>
        </w:rPr>
        <w:t>000 words (</w:t>
      </w:r>
      <w:r>
        <w:rPr>
          <w:rFonts w:ascii="Garamond" w:hAnsi="Garamond"/>
        </w:rPr>
        <w:t xml:space="preserve">and a summary of </w:t>
      </w:r>
      <w:r w:rsidRPr="00773455">
        <w:rPr>
          <w:rFonts w:ascii="Garamond" w:hAnsi="Garamond"/>
          <w:b/>
          <w:bCs/>
        </w:rPr>
        <w:t>session leading</w:t>
      </w:r>
      <w:r w:rsidRPr="006B1D51">
        <w:rPr>
          <w:rFonts w:ascii="Garamond" w:hAnsi="Garamond"/>
        </w:rPr>
        <w:t>) + midterm assignment</w:t>
      </w:r>
    </w:p>
    <w:p w14:paraId="2980DDAA" w14:textId="77777777" w:rsidR="004D03E3" w:rsidRPr="006B1D51" w:rsidRDefault="004D03E3" w:rsidP="004D03E3">
      <w:pPr>
        <w:rPr>
          <w:rFonts w:ascii="Garamond" w:hAnsi="Garamond"/>
        </w:rPr>
      </w:pPr>
    </w:p>
    <w:p w14:paraId="4FC48824" w14:textId="77777777" w:rsidR="004D03E3" w:rsidRPr="006B1D51" w:rsidRDefault="004D03E3" w:rsidP="004D03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41A7AE8F" w14:textId="77777777" w:rsidR="004D03E3" w:rsidRPr="00773455" w:rsidRDefault="004D03E3" w:rsidP="004D03E3">
      <w:pPr>
        <w:rPr>
          <w:rFonts w:ascii="Garamond" w:hAnsi="Garamond"/>
          <w:color w:val="000000" w:themeColor="text1"/>
        </w:rPr>
      </w:pPr>
      <w:r w:rsidRPr="00773455">
        <w:rPr>
          <w:rFonts w:ascii="Garamond" w:hAnsi="Garamond"/>
          <w:b/>
          <w:bCs/>
          <w:color w:val="000000" w:themeColor="text1"/>
        </w:rPr>
        <w:t>Session leading</w:t>
      </w:r>
      <w:r>
        <w:rPr>
          <w:rFonts w:ascii="Garamond" w:hAnsi="Garamond"/>
          <w:color w:val="000000" w:themeColor="text1"/>
        </w:rPr>
        <w:t>: a</w:t>
      </w:r>
      <w:r w:rsidRPr="00773455">
        <w:rPr>
          <w:rFonts w:ascii="Garamond" w:hAnsi="Garamond"/>
          <w:color w:val="000000" w:themeColor="text1"/>
        </w:rPr>
        <w:t xml:space="preserve">ll students are required to </w:t>
      </w:r>
      <w:r w:rsidRPr="00773455">
        <w:rPr>
          <w:rFonts w:ascii="Garamond" w:hAnsi="Garamond"/>
          <w:b/>
          <w:bCs/>
          <w:color w:val="000000" w:themeColor="text1"/>
        </w:rPr>
        <w:t>lead a session</w:t>
      </w:r>
      <w:r w:rsidRPr="00773455">
        <w:rPr>
          <w:rFonts w:ascii="Garamond" w:hAnsi="Garamond"/>
          <w:color w:val="000000" w:themeColor="text1"/>
        </w:rPr>
        <w:t xml:space="preserve"> (in groups of three maximum) with the following tasks: present the central argument of the reading/s assigned for that session with a critical and reflective perspective. At least one of the session leads is expected to bridge the session, i.e. summarize the discussion from the previous session and present it (5 minutes maximum) at the opening of the class. </w:t>
      </w:r>
      <w:r>
        <w:rPr>
          <w:rFonts w:ascii="Garamond" w:hAnsi="Garamond"/>
          <w:i/>
          <w:iCs/>
          <w:color w:val="000000" w:themeColor="text1"/>
          <w:u w:val="single"/>
        </w:rPr>
        <w:t>Each student</w:t>
      </w:r>
      <w:r w:rsidRPr="00773455">
        <w:rPr>
          <w:rFonts w:ascii="Garamond" w:hAnsi="Garamond"/>
          <w:i/>
          <w:iCs/>
          <w:color w:val="000000" w:themeColor="text1"/>
          <w:u w:val="single"/>
        </w:rPr>
        <w:t xml:space="preserve"> prepare</w:t>
      </w:r>
      <w:r>
        <w:rPr>
          <w:rFonts w:ascii="Garamond" w:hAnsi="Garamond"/>
          <w:i/>
          <w:iCs/>
          <w:color w:val="000000" w:themeColor="text1"/>
          <w:u w:val="single"/>
        </w:rPr>
        <w:t>s</w:t>
      </w:r>
      <w:r w:rsidRPr="00773455">
        <w:rPr>
          <w:rFonts w:ascii="Garamond" w:hAnsi="Garamond"/>
          <w:i/>
          <w:iCs/>
          <w:color w:val="000000" w:themeColor="text1"/>
          <w:u w:val="single"/>
        </w:rPr>
        <w:t xml:space="preserve"> and send</w:t>
      </w:r>
      <w:r>
        <w:rPr>
          <w:rFonts w:ascii="Garamond" w:hAnsi="Garamond"/>
          <w:i/>
          <w:iCs/>
          <w:color w:val="000000" w:themeColor="text1"/>
          <w:u w:val="single"/>
        </w:rPr>
        <w:t>s</w:t>
      </w:r>
      <w:r w:rsidRPr="00773455">
        <w:rPr>
          <w:rFonts w:ascii="Garamond" w:hAnsi="Garamond"/>
          <w:i/>
          <w:iCs/>
          <w:color w:val="000000" w:themeColor="text1"/>
          <w:u w:val="single"/>
        </w:rPr>
        <w:t xml:space="preserve"> </w:t>
      </w:r>
      <w:r>
        <w:rPr>
          <w:rFonts w:ascii="Garamond" w:hAnsi="Garamond"/>
          <w:i/>
          <w:iCs/>
          <w:color w:val="000000" w:themeColor="text1"/>
          <w:u w:val="single"/>
        </w:rPr>
        <w:t xml:space="preserve">1500 words of summary of their part in </w:t>
      </w:r>
      <w:r w:rsidRPr="00773455">
        <w:rPr>
          <w:rFonts w:ascii="Garamond" w:hAnsi="Garamond"/>
          <w:i/>
          <w:iCs/>
          <w:color w:val="000000" w:themeColor="text1"/>
          <w:u w:val="single"/>
        </w:rPr>
        <w:t>session leadin</w:t>
      </w:r>
      <w:r>
        <w:rPr>
          <w:rFonts w:ascii="Garamond" w:hAnsi="Garamond"/>
          <w:i/>
          <w:iCs/>
          <w:color w:val="000000" w:themeColor="text1"/>
          <w:u w:val="single"/>
        </w:rPr>
        <w:t xml:space="preserve">g </w:t>
      </w:r>
      <w:r w:rsidRPr="00773455">
        <w:rPr>
          <w:rFonts w:ascii="Garamond" w:hAnsi="Garamond"/>
          <w:i/>
          <w:iCs/>
          <w:color w:val="000000" w:themeColor="text1"/>
          <w:u w:val="single"/>
        </w:rPr>
        <w:t>to me by email</w:t>
      </w:r>
      <w:r>
        <w:rPr>
          <w:rFonts w:ascii="Garamond" w:hAnsi="Garamond"/>
          <w:i/>
          <w:iCs/>
          <w:color w:val="000000" w:themeColor="text1"/>
          <w:u w:val="single"/>
        </w:rPr>
        <w:t xml:space="preserve"> one day before their session. </w:t>
      </w:r>
    </w:p>
    <w:p w14:paraId="58E089DA" w14:textId="77777777" w:rsidR="007E5AE3" w:rsidRDefault="007E5AE3"/>
    <w:sectPr w:rsidR="007E5AE3" w:rsidSect="0007588A">
      <w:headerReference w:type="even" r:id="rId10"/>
      <w:head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9F42" w14:textId="77777777" w:rsidR="00D0463E" w:rsidRDefault="00D0463E" w:rsidP="004D03E3">
      <w:r>
        <w:separator/>
      </w:r>
    </w:p>
  </w:endnote>
  <w:endnote w:type="continuationSeparator" w:id="0">
    <w:p w14:paraId="7C2D0936" w14:textId="77777777" w:rsidR="00D0463E" w:rsidRDefault="00D0463E" w:rsidP="004D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2219" w14:textId="77777777" w:rsidR="00D0463E" w:rsidRDefault="00D0463E" w:rsidP="004D03E3">
      <w:r>
        <w:separator/>
      </w:r>
    </w:p>
  </w:footnote>
  <w:footnote w:type="continuationSeparator" w:id="0">
    <w:p w14:paraId="5EFC6920" w14:textId="77777777" w:rsidR="00D0463E" w:rsidRDefault="00D0463E" w:rsidP="004D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902968"/>
      <w:docPartObj>
        <w:docPartGallery w:val="Page Numbers (Top of Page)"/>
        <w:docPartUnique/>
      </w:docPartObj>
    </w:sdtPr>
    <w:sdtContent>
      <w:p w14:paraId="00436E44" w14:textId="77777777" w:rsidR="004D03E3" w:rsidRDefault="004D03E3" w:rsidP="00633FF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E9D6E2" w14:textId="77777777" w:rsidR="004D03E3" w:rsidRDefault="004D03E3" w:rsidP="004D03E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016169"/>
      <w:docPartObj>
        <w:docPartGallery w:val="Page Numbers (Top of Page)"/>
        <w:docPartUnique/>
      </w:docPartObj>
    </w:sdtPr>
    <w:sdtContent>
      <w:p w14:paraId="0ABCAC31" w14:textId="77777777" w:rsidR="004D03E3" w:rsidRDefault="004D03E3" w:rsidP="00633FF3">
        <w:pPr>
          <w:pStyle w:val="Header"/>
          <w:framePr w:wrap="none" w:vAnchor="text" w:hAnchor="margin" w:xAlign="outside" w:y="1"/>
          <w:rPr>
            <w:rStyle w:val="PageNumber"/>
          </w:rPr>
        </w:pPr>
        <w:r w:rsidRPr="004D03E3">
          <w:rPr>
            <w:rStyle w:val="PageNumber"/>
            <w:rFonts w:ascii="Garamond" w:hAnsi="Garamond"/>
          </w:rPr>
          <w:fldChar w:fldCharType="begin"/>
        </w:r>
        <w:r w:rsidRPr="004D03E3">
          <w:rPr>
            <w:rStyle w:val="PageNumber"/>
            <w:rFonts w:ascii="Garamond" w:hAnsi="Garamond"/>
          </w:rPr>
          <w:instrText xml:space="preserve"> PAGE </w:instrText>
        </w:r>
        <w:r w:rsidRPr="004D03E3">
          <w:rPr>
            <w:rStyle w:val="PageNumber"/>
            <w:rFonts w:ascii="Garamond" w:hAnsi="Garamond"/>
          </w:rPr>
          <w:fldChar w:fldCharType="separate"/>
        </w:r>
        <w:r w:rsidRPr="004D03E3">
          <w:rPr>
            <w:rStyle w:val="PageNumber"/>
            <w:rFonts w:ascii="Garamond" w:hAnsi="Garamond"/>
            <w:noProof/>
          </w:rPr>
          <w:t>1</w:t>
        </w:r>
        <w:r w:rsidRPr="004D03E3">
          <w:rPr>
            <w:rStyle w:val="PageNumber"/>
            <w:rFonts w:ascii="Garamond" w:hAnsi="Garamond"/>
          </w:rPr>
          <w:fldChar w:fldCharType="end"/>
        </w:r>
      </w:p>
    </w:sdtContent>
  </w:sdt>
  <w:p w14:paraId="03268CC0" w14:textId="77777777" w:rsidR="004D03E3" w:rsidRDefault="004D03E3" w:rsidP="004D03E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24FC"/>
    <w:multiLevelType w:val="hybridMultilevel"/>
    <w:tmpl w:val="D2C6AA3E"/>
    <w:lvl w:ilvl="0" w:tplc="0248E50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13325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E3"/>
    <w:rsid w:val="0007588A"/>
    <w:rsid w:val="000F44C0"/>
    <w:rsid w:val="00393A10"/>
    <w:rsid w:val="004A58B3"/>
    <w:rsid w:val="004D03E3"/>
    <w:rsid w:val="00517F92"/>
    <w:rsid w:val="005650A2"/>
    <w:rsid w:val="0072536C"/>
    <w:rsid w:val="007C03D1"/>
    <w:rsid w:val="007E5AE3"/>
    <w:rsid w:val="009D140E"/>
    <w:rsid w:val="00A04DA5"/>
    <w:rsid w:val="00AB592D"/>
    <w:rsid w:val="00B31217"/>
    <w:rsid w:val="00B94568"/>
    <w:rsid w:val="00BA5F0D"/>
    <w:rsid w:val="00C076F0"/>
    <w:rsid w:val="00CC77B8"/>
    <w:rsid w:val="00D0463E"/>
    <w:rsid w:val="00D04D58"/>
    <w:rsid w:val="00E11574"/>
    <w:rsid w:val="00EC449E"/>
    <w:rsid w:val="00ED1ED7"/>
    <w:rsid w:val="00EE79BD"/>
    <w:rsid w:val="00EF2506"/>
    <w:rsid w:val="00F02404"/>
    <w:rsid w:val="00F80C96"/>
    <w:rsid w:val="00FC15D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EE35306"/>
  <w15:chartTrackingRefBased/>
  <w15:docId w15:val="{E6864F19-3DEF-1248-BC74-46447F56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0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03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3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3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3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3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3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3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E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D03E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4D03E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D03E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D03E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D03E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D03E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D03E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D03E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D0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3E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D03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3E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D03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3E3"/>
    <w:rPr>
      <w:i/>
      <w:iCs/>
      <w:color w:val="404040" w:themeColor="text1" w:themeTint="BF"/>
      <w:lang w:val="en-GB"/>
    </w:rPr>
  </w:style>
  <w:style w:type="paragraph" w:styleId="ListParagraph">
    <w:name w:val="List Paragraph"/>
    <w:basedOn w:val="Normal"/>
    <w:uiPriority w:val="34"/>
    <w:qFormat/>
    <w:rsid w:val="004D03E3"/>
    <w:pPr>
      <w:ind w:left="720"/>
      <w:contextualSpacing/>
    </w:pPr>
  </w:style>
  <w:style w:type="character" w:styleId="IntenseEmphasis">
    <w:name w:val="Intense Emphasis"/>
    <w:basedOn w:val="DefaultParagraphFont"/>
    <w:uiPriority w:val="21"/>
    <w:qFormat/>
    <w:rsid w:val="004D03E3"/>
    <w:rPr>
      <w:i/>
      <w:iCs/>
      <w:color w:val="2F5496" w:themeColor="accent1" w:themeShade="BF"/>
    </w:rPr>
  </w:style>
  <w:style w:type="paragraph" w:styleId="IntenseQuote">
    <w:name w:val="Intense Quote"/>
    <w:basedOn w:val="Normal"/>
    <w:next w:val="Normal"/>
    <w:link w:val="IntenseQuoteChar"/>
    <w:uiPriority w:val="30"/>
    <w:qFormat/>
    <w:rsid w:val="004D0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3E3"/>
    <w:rPr>
      <w:i/>
      <w:iCs/>
      <w:color w:val="2F5496" w:themeColor="accent1" w:themeShade="BF"/>
      <w:lang w:val="en-GB"/>
    </w:rPr>
  </w:style>
  <w:style w:type="character" w:styleId="IntenseReference">
    <w:name w:val="Intense Reference"/>
    <w:basedOn w:val="DefaultParagraphFont"/>
    <w:uiPriority w:val="32"/>
    <w:qFormat/>
    <w:rsid w:val="004D03E3"/>
    <w:rPr>
      <w:b/>
      <w:bCs/>
      <w:smallCaps/>
      <w:color w:val="2F5496" w:themeColor="accent1" w:themeShade="BF"/>
      <w:spacing w:val="5"/>
    </w:rPr>
  </w:style>
  <w:style w:type="character" w:styleId="Hyperlink">
    <w:name w:val="Hyperlink"/>
    <w:basedOn w:val="DefaultParagraphFont"/>
    <w:uiPriority w:val="99"/>
    <w:unhideWhenUsed/>
    <w:rsid w:val="004D03E3"/>
    <w:rPr>
      <w:color w:val="0000FF"/>
      <w:u w:val="single"/>
    </w:rPr>
  </w:style>
  <w:style w:type="table" w:styleId="TableGrid">
    <w:name w:val="Table Grid"/>
    <w:basedOn w:val="TableNormal"/>
    <w:uiPriority w:val="39"/>
    <w:rsid w:val="004D03E3"/>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3E3"/>
    <w:pPr>
      <w:tabs>
        <w:tab w:val="center" w:pos="4513"/>
        <w:tab w:val="right" w:pos="9026"/>
      </w:tabs>
    </w:pPr>
  </w:style>
  <w:style w:type="character" w:customStyle="1" w:styleId="HeaderChar">
    <w:name w:val="Header Char"/>
    <w:basedOn w:val="DefaultParagraphFont"/>
    <w:link w:val="Header"/>
    <w:uiPriority w:val="99"/>
    <w:rsid w:val="004D03E3"/>
    <w:rPr>
      <w:lang w:val="en-GB"/>
    </w:rPr>
  </w:style>
  <w:style w:type="character" w:styleId="PageNumber">
    <w:name w:val="page number"/>
    <w:basedOn w:val="DefaultParagraphFont"/>
    <w:uiPriority w:val="99"/>
    <w:semiHidden/>
    <w:unhideWhenUsed/>
    <w:rsid w:val="004D03E3"/>
  </w:style>
  <w:style w:type="paragraph" w:styleId="Footer">
    <w:name w:val="footer"/>
    <w:basedOn w:val="Normal"/>
    <w:link w:val="FooterChar"/>
    <w:uiPriority w:val="99"/>
    <w:unhideWhenUsed/>
    <w:rsid w:val="004D03E3"/>
    <w:pPr>
      <w:tabs>
        <w:tab w:val="center" w:pos="4513"/>
        <w:tab w:val="right" w:pos="9026"/>
      </w:tabs>
    </w:pPr>
  </w:style>
  <w:style w:type="character" w:customStyle="1" w:styleId="FooterChar">
    <w:name w:val="Footer Char"/>
    <w:basedOn w:val="DefaultParagraphFont"/>
    <w:link w:val="Footer"/>
    <w:uiPriority w:val="99"/>
    <w:rsid w:val="004D03E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kyTdaP0J-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GMMoiubMY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n16bsEHJ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9vfontc22q@goetheuniversitaet.onmicrosoft.com</dc:creator>
  <cp:keywords/>
  <dc:description/>
  <cp:lastModifiedBy>9vfontc22q@goetheuniversitaet.onmicrosoft.com</cp:lastModifiedBy>
  <cp:revision>5</cp:revision>
  <dcterms:created xsi:type="dcterms:W3CDTF">2025-04-02T06:40:00Z</dcterms:created>
  <dcterms:modified xsi:type="dcterms:W3CDTF">2025-06-05T05:07:00Z</dcterms:modified>
</cp:coreProperties>
</file>